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4D" w:rsidRDefault="00DA2D34" w:rsidP="000132BB">
      <w:pPr>
        <w:ind w:right="-720"/>
        <w:jc w:val="center"/>
        <w:rPr>
          <w:b/>
          <w:sz w:val="28"/>
          <w:szCs w:val="28"/>
        </w:rPr>
      </w:pPr>
      <w:r w:rsidRPr="002C6A4D">
        <w:rPr>
          <w:b/>
          <w:sz w:val="28"/>
          <w:szCs w:val="28"/>
        </w:rPr>
        <w:t>Policies &amp; Procedures</w:t>
      </w:r>
    </w:p>
    <w:p w:rsidR="00732BF6" w:rsidRPr="000132BB" w:rsidRDefault="00732BF6" w:rsidP="002C6A4D">
      <w:pPr>
        <w:ind w:right="-720"/>
        <w:jc w:val="center"/>
        <w:rPr>
          <w:b/>
          <w:sz w:val="16"/>
          <w:szCs w:val="16"/>
        </w:rPr>
      </w:pPr>
    </w:p>
    <w:p w:rsidR="003654E4" w:rsidRPr="002C6A4D" w:rsidRDefault="00DA2D34" w:rsidP="002C6A4D">
      <w:pPr>
        <w:ind w:right="-720"/>
        <w:rPr>
          <w:b/>
          <w:sz w:val="22"/>
          <w:szCs w:val="22"/>
        </w:rPr>
      </w:pPr>
      <w:r w:rsidRPr="002C6A4D">
        <w:rPr>
          <w:b/>
          <w:sz w:val="22"/>
          <w:szCs w:val="22"/>
        </w:rPr>
        <w:t>Account Balances &amp; Credits</w:t>
      </w:r>
    </w:p>
    <w:p w:rsidR="003654E4" w:rsidRPr="002C6A4D" w:rsidRDefault="002775D4" w:rsidP="002C6A4D">
      <w:pPr>
        <w:pStyle w:val="ListParagraph"/>
        <w:numPr>
          <w:ilvl w:val="0"/>
          <w:numId w:val="3"/>
        </w:numPr>
        <w:ind w:left="180" w:right="-720" w:hanging="180"/>
        <w:rPr>
          <w:sz w:val="22"/>
          <w:szCs w:val="22"/>
        </w:rPr>
      </w:pPr>
      <w:r w:rsidRPr="002C6A4D">
        <w:rPr>
          <w:sz w:val="22"/>
          <w:szCs w:val="22"/>
        </w:rPr>
        <w:t xml:space="preserve">The credit card on file is to be used for: </w:t>
      </w:r>
    </w:p>
    <w:p w:rsidR="003654E4" w:rsidRPr="002C6A4D" w:rsidRDefault="003654E4" w:rsidP="002C6A4D">
      <w:pPr>
        <w:ind w:right="-720" w:firstLine="270"/>
        <w:rPr>
          <w:sz w:val="22"/>
          <w:szCs w:val="22"/>
        </w:rPr>
      </w:pPr>
      <w:r w:rsidRPr="002C6A4D">
        <w:rPr>
          <w:sz w:val="22"/>
          <w:szCs w:val="22"/>
        </w:rPr>
        <w:t>1. Balances of charges not paid within 30 days, but not to exceed $300.00.</w:t>
      </w:r>
    </w:p>
    <w:p w:rsidR="002C6A4D" w:rsidRPr="002C6A4D" w:rsidRDefault="003654E4" w:rsidP="002C6A4D">
      <w:pPr>
        <w:ind w:left="540" w:right="-720" w:hanging="270"/>
        <w:rPr>
          <w:sz w:val="22"/>
          <w:szCs w:val="22"/>
        </w:rPr>
      </w:pPr>
      <w:r w:rsidRPr="002C6A4D">
        <w:rPr>
          <w:sz w:val="22"/>
          <w:szCs w:val="22"/>
        </w:rPr>
        <w:t>2. Cancellation fee if an appointment i</w:t>
      </w:r>
      <w:r w:rsidR="002775D4" w:rsidRPr="002C6A4D">
        <w:rPr>
          <w:sz w:val="22"/>
          <w:szCs w:val="22"/>
        </w:rPr>
        <w:t>s not cancelled within 24 hours to be charged the following business day.</w:t>
      </w:r>
    </w:p>
    <w:p w:rsidR="003654E4" w:rsidRPr="002C6A4D" w:rsidRDefault="002775D4" w:rsidP="002C6A4D">
      <w:pPr>
        <w:pStyle w:val="ListParagraph"/>
        <w:numPr>
          <w:ilvl w:val="0"/>
          <w:numId w:val="3"/>
        </w:numPr>
        <w:ind w:left="180" w:right="-720" w:hanging="180"/>
        <w:rPr>
          <w:sz w:val="22"/>
          <w:szCs w:val="22"/>
        </w:rPr>
      </w:pPr>
      <w:r w:rsidRPr="002C6A4D">
        <w:rPr>
          <w:sz w:val="22"/>
          <w:szCs w:val="22"/>
        </w:rPr>
        <w:t>B</w:t>
      </w:r>
      <w:r w:rsidR="003654E4" w:rsidRPr="002C6A4D">
        <w:rPr>
          <w:sz w:val="22"/>
          <w:szCs w:val="22"/>
        </w:rPr>
        <w:t>alances for ch</w:t>
      </w:r>
      <w:r w:rsidRPr="002C6A4D">
        <w:rPr>
          <w:sz w:val="22"/>
          <w:szCs w:val="22"/>
        </w:rPr>
        <w:t xml:space="preserve">arges not paid within 90 days </w:t>
      </w:r>
      <w:r w:rsidR="002C6A4D" w:rsidRPr="002C6A4D">
        <w:rPr>
          <w:sz w:val="22"/>
          <w:szCs w:val="22"/>
        </w:rPr>
        <w:t>are</w:t>
      </w:r>
      <w:r w:rsidR="003654E4" w:rsidRPr="002C6A4D">
        <w:rPr>
          <w:sz w:val="22"/>
          <w:szCs w:val="22"/>
        </w:rPr>
        <w:t xml:space="preserve"> sent to a collections agency.</w:t>
      </w:r>
    </w:p>
    <w:p w:rsidR="00B80C06" w:rsidRPr="002C6A4D" w:rsidRDefault="00B80C06" w:rsidP="002C6A4D">
      <w:pPr>
        <w:pStyle w:val="ListParagraph"/>
        <w:numPr>
          <w:ilvl w:val="0"/>
          <w:numId w:val="3"/>
        </w:numPr>
        <w:ind w:left="180" w:right="-720" w:hanging="180"/>
        <w:rPr>
          <w:sz w:val="22"/>
          <w:szCs w:val="22"/>
        </w:rPr>
      </w:pPr>
      <w:r w:rsidRPr="002C6A4D">
        <w:rPr>
          <w:sz w:val="22"/>
          <w:szCs w:val="22"/>
        </w:rPr>
        <w:t>To help control costs we ask our patients to pay their office visits at the time service is rendered. For balances on an account, the full amount is due before the client can resume counseling unless an alternate payment plan has been agreed upon.</w:t>
      </w:r>
    </w:p>
    <w:p w:rsidR="00B80C06" w:rsidRPr="00AA1109" w:rsidRDefault="00B80C06" w:rsidP="00AA1109">
      <w:pPr>
        <w:pStyle w:val="ListParagraph"/>
        <w:numPr>
          <w:ilvl w:val="0"/>
          <w:numId w:val="3"/>
        </w:numPr>
        <w:ind w:left="180" w:right="-720" w:hanging="180"/>
        <w:rPr>
          <w:sz w:val="22"/>
          <w:szCs w:val="22"/>
        </w:rPr>
      </w:pPr>
      <w:r w:rsidRPr="002C6A4D">
        <w:rPr>
          <w:sz w:val="22"/>
          <w:szCs w:val="22"/>
        </w:rPr>
        <w:t>We issue credits in the form of a check to clients a month after the client has completed counseling and all insura</w:t>
      </w:r>
      <w:r w:rsidR="00F534D9">
        <w:rPr>
          <w:sz w:val="22"/>
          <w:szCs w:val="22"/>
        </w:rPr>
        <w:t>nce p</w:t>
      </w:r>
      <w:r w:rsidR="00AA1109">
        <w:rPr>
          <w:sz w:val="22"/>
          <w:szCs w:val="22"/>
        </w:rPr>
        <w:t>ayments have been received. Credits include overpayments on a client’s account, as well as</w:t>
      </w:r>
      <w:r w:rsidR="00AA1109" w:rsidRPr="00AA1109">
        <w:rPr>
          <w:sz w:val="22"/>
          <w:szCs w:val="22"/>
        </w:rPr>
        <w:t xml:space="preserve"> c</w:t>
      </w:r>
      <w:r w:rsidR="00AA1109">
        <w:rPr>
          <w:sz w:val="22"/>
          <w:szCs w:val="22"/>
        </w:rPr>
        <w:t xml:space="preserve">ash that </w:t>
      </w:r>
      <w:proofErr w:type="gramStart"/>
      <w:r w:rsidR="00AA1109">
        <w:rPr>
          <w:sz w:val="22"/>
          <w:szCs w:val="22"/>
        </w:rPr>
        <w:t>was</w:t>
      </w:r>
      <w:proofErr w:type="gramEnd"/>
      <w:r w:rsidR="00F534D9" w:rsidRPr="00AA1109">
        <w:rPr>
          <w:sz w:val="22"/>
          <w:szCs w:val="22"/>
        </w:rPr>
        <w:t xml:space="preserve"> placed on</w:t>
      </w:r>
      <w:r w:rsidR="00AA1109">
        <w:rPr>
          <w:sz w:val="22"/>
          <w:szCs w:val="22"/>
        </w:rPr>
        <w:t xml:space="preserve"> file for no-show appointments.</w:t>
      </w:r>
    </w:p>
    <w:p w:rsidR="00B80C06" w:rsidRPr="002C6A4D" w:rsidRDefault="00B80C06" w:rsidP="002C6A4D">
      <w:pPr>
        <w:ind w:right="-720"/>
        <w:rPr>
          <w:sz w:val="16"/>
          <w:szCs w:val="16"/>
        </w:rPr>
      </w:pPr>
    </w:p>
    <w:p w:rsidR="00DA2D34" w:rsidRPr="002C6A4D" w:rsidRDefault="00DA2D34" w:rsidP="002C6A4D">
      <w:pPr>
        <w:ind w:right="-720"/>
        <w:rPr>
          <w:b/>
          <w:sz w:val="22"/>
          <w:szCs w:val="22"/>
        </w:rPr>
      </w:pPr>
      <w:r w:rsidRPr="002C6A4D">
        <w:rPr>
          <w:b/>
          <w:sz w:val="22"/>
          <w:szCs w:val="22"/>
        </w:rPr>
        <w:t>Appointments and Scheduling</w:t>
      </w:r>
    </w:p>
    <w:p w:rsidR="002C6A4D" w:rsidRPr="002C6A4D" w:rsidRDefault="00DA2D34" w:rsidP="002C6A4D">
      <w:pPr>
        <w:pStyle w:val="ListParagraph"/>
        <w:numPr>
          <w:ilvl w:val="0"/>
          <w:numId w:val="4"/>
        </w:numPr>
        <w:ind w:left="180" w:right="-720" w:hanging="180"/>
        <w:rPr>
          <w:sz w:val="22"/>
          <w:szCs w:val="22"/>
        </w:rPr>
      </w:pPr>
      <w:r w:rsidRPr="002C6A4D">
        <w:rPr>
          <w:sz w:val="22"/>
          <w:szCs w:val="22"/>
        </w:rPr>
        <w:t>Appointm</w:t>
      </w:r>
      <w:r w:rsidR="00D42031">
        <w:rPr>
          <w:sz w:val="22"/>
          <w:szCs w:val="22"/>
        </w:rPr>
        <w:t>ents within our office are for 5</w:t>
      </w:r>
      <w:r w:rsidR="00386451">
        <w:rPr>
          <w:sz w:val="22"/>
          <w:szCs w:val="22"/>
        </w:rPr>
        <w:t>5 minutes. The last 5 minutes of</w:t>
      </w:r>
      <w:r w:rsidRPr="002C6A4D">
        <w:rPr>
          <w:sz w:val="22"/>
          <w:szCs w:val="22"/>
        </w:rPr>
        <w:t xml:space="preserve"> each session is used to reschedule with the counselor. We ask that you bring</w:t>
      </w:r>
      <w:r w:rsidR="006F7E85" w:rsidRPr="002C6A4D">
        <w:rPr>
          <w:sz w:val="22"/>
          <w:szCs w:val="22"/>
        </w:rPr>
        <w:t xml:space="preserve"> the carbon from your previous appointment to allow the rescheduling process to go as smoothly as possible.</w:t>
      </w:r>
    </w:p>
    <w:p w:rsidR="003163D2" w:rsidRPr="003163D2" w:rsidRDefault="005B4D50" w:rsidP="003163D2">
      <w:pPr>
        <w:pStyle w:val="ListParagraph"/>
        <w:numPr>
          <w:ilvl w:val="0"/>
          <w:numId w:val="4"/>
        </w:numPr>
        <w:ind w:left="180" w:right="-720" w:hanging="180"/>
        <w:rPr>
          <w:sz w:val="22"/>
          <w:szCs w:val="22"/>
        </w:rPr>
      </w:pPr>
      <w:r w:rsidRPr="003163D2">
        <w:rPr>
          <w:sz w:val="22"/>
          <w:szCs w:val="22"/>
        </w:rPr>
        <w:t>If you are more than 15 minutes late for your appointment, you</w:t>
      </w:r>
      <w:r w:rsidR="00D42031">
        <w:rPr>
          <w:sz w:val="22"/>
          <w:szCs w:val="22"/>
        </w:rPr>
        <w:t xml:space="preserve"> will be responsible for the $75</w:t>
      </w:r>
      <w:r w:rsidRPr="003163D2">
        <w:rPr>
          <w:sz w:val="22"/>
          <w:szCs w:val="22"/>
        </w:rPr>
        <w:t>.00 fee for the session, which is not reimbursable by insurance.</w:t>
      </w:r>
      <w:r w:rsidR="003163D2" w:rsidRPr="003163D2">
        <w:rPr>
          <w:sz w:val="22"/>
          <w:szCs w:val="22"/>
        </w:rPr>
        <w:t xml:space="preserve"> </w:t>
      </w:r>
    </w:p>
    <w:p w:rsidR="00DA2D34" w:rsidRPr="003163D2" w:rsidRDefault="003163D2" w:rsidP="003163D2">
      <w:pPr>
        <w:pStyle w:val="ListParagraph"/>
        <w:numPr>
          <w:ilvl w:val="0"/>
          <w:numId w:val="4"/>
        </w:numPr>
        <w:ind w:left="180" w:right="-720" w:hanging="180"/>
        <w:rPr>
          <w:sz w:val="22"/>
          <w:szCs w:val="22"/>
        </w:rPr>
      </w:pPr>
      <w:r w:rsidRPr="003163D2">
        <w:rPr>
          <w:sz w:val="22"/>
          <w:szCs w:val="22"/>
        </w:rPr>
        <w:t>Appointment scheduling, rescheduling, or cancelling is not accepted through e-mail.</w:t>
      </w:r>
    </w:p>
    <w:p w:rsidR="00386451" w:rsidRPr="002C6A4D" w:rsidRDefault="00386451" w:rsidP="002C6A4D">
      <w:pPr>
        <w:pStyle w:val="ListParagraph"/>
        <w:numPr>
          <w:ilvl w:val="0"/>
          <w:numId w:val="4"/>
        </w:numPr>
        <w:ind w:left="180" w:right="-720" w:hanging="180"/>
        <w:rPr>
          <w:sz w:val="22"/>
          <w:szCs w:val="22"/>
        </w:rPr>
      </w:pPr>
      <w:r>
        <w:rPr>
          <w:sz w:val="22"/>
          <w:szCs w:val="22"/>
        </w:rPr>
        <w:t>We do not provide reminder calls for appointments.</w:t>
      </w:r>
    </w:p>
    <w:p w:rsidR="006F7E85" w:rsidRPr="002C6A4D" w:rsidRDefault="006F7E85" w:rsidP="002C6A4D">
      <w:pPr>
        <w:ind w:right="-720"/>
        <w:rPr>
          <w:sz w:val="16"/>
          <w:szCs w:val="16"/>
        </w:rPr>
      </w:pPr>
    </w:p>
    <w:p w:rsidR="006F7E85" w:rsidRPr="002C6A4D" w:rsidRDefault="006F7E85" w:rsidP="002C6A4D">
      <w:pPr>
        <w:ind w:right="-720"/>
        <w:rPr>
          <w:b/>
          <w:sz w:val="22"/>
          <w:szCs w:val="22"/>
        </w:rPr>
      </w:pPr>
      <w:r w:rsidRPr="002C6A4D">
        <w:rPr>
          <w:b/>
          <w:sz w:val="22"/>
          <w:szCs w:val="22"/>
        </w:rPr>
        <w:t>School and Work Notes</w:t>
      </w:r>
    </w:p>
    <w:p w:rsidR="004E0763" w:rsidRPr="002C6A4D" w:rsidRDefault="006F7E85" w:rsidP="002C6A4D">
      <w:pPr>
        <w:ind w:right="-720"/>
        <w:rPr>
          <w:sz w:val="22"/>
          <w:szCs w:val="22"/>
        </w:rPr>
      </w:pPr>
      <w:r w:rsidRPr="002C6A4D">
        <w:rPr>
          <w:sz w:val="22"/>
          <w:szCs w:val="22"/>
        </w:rPr>
        <w:t>School and work notes are also available at the time of rescheduling.</w:t>
      </w:r>
    </w:p>
    <w:p w:rsidR="002C6A4D" w:rsidRPr="002C6A4D" w:rsidRDefault="002C6A4D" w:rsidP="002C6A4D">
      <w:pPr>
        <w:ind w:right="-720"/>
        <w:rPr>
          <w:sz w:val="16"/>
          <w:szCs w:val="16"/>
        </w:rPr>
      </w:pPr>
    </w:p>
    <w:p w:rsidR="006F7E85" w:rsidRPr="002C6A4D" w:rsidRDefault="006F7E85" w:rsidP="002C6A4D">
      <w:pPr>
        <w:ind w:right="-720"/>
        <w:rPr>
          <w:b/>
          <w:sz w:val="22"/>
          <w:szCs w:val="22"/>
        </w:rPr>
      </w:pPr>
      <w:r w:rsidRPr="002C6A4D">
        <w:rPr>
          <w:b/>
          <w:sz w:val="22"/>
          <w:szCs w:val="22"/>
        </w:rPr>
        <w:t>Emails</w:t>
      </w:r>
    </w:p>
    <w:p w:rsidR="006F7E85" w:rsidRPr="002C6A4D" w:rsidRDefault="006F7E85" w:rsidP="002C6A4D">
      <w:pPr>
        <w:ind w:right="-720"/>
        <w:rPr>
          <w:sz w:val="22"/>
          <w:szCs w:val="22"/>
        </w:rPr>
      </w:pPr>
      <w:r w:rsidRPr="002C6A4D">
        <w:rPr>
          <w:sz w:val="22"/>
          <w:szCs w:val="22"/>
        </w:rPr>
        <w:t>For counselors working with children, an e-mail is required before each session that is attended by the child individually. E-mails need to be received by the morning of the child’s appointment. E-mail addresses are listed on the carbon received when scheduling appointments.</w:t>
      </w:r>
    </w:p>
    <w:p w:rsidR="006F7E85" w:rsidRPr="002C6A4D" w:rsidRDefault="006F7E85" w:rsidP="002C6A4D">
      <w:pPr>
        <w:ind w:right="-720"/>
        <w:rPr>
          <w:sz w:val="16"/>
          <w:szCs w:val="16"/>
        </w:rPr>
      </w:pPr>
    </w:p>
    <w:p w:rsidR="006F7E85" w:rsidRPr="002C6A4D" w:rsidRDefault="006F7E85" w:rsidP="002C6A4D">
      <w:pPr>
        <w:ind w:right="-720"/>
        <w:rPr>
          <w:b/>
          <w:sz w:val="22"/>
          <w:szCs w:val="22"/>
        </w:rPr>
      </w:pPr>
      <w:r w:rsidRPr="002C6A4D">
        <w:rPr>
          <w:b/>
          <w:sz w:val="22"/>
          <w:szCs w:val="22"/>
        </w:rPr>
        <w:t>No-Shows</w:t>
      </w:r>
    </w:p>
    <w:p w:rsidR="006F7E85" w:rsidRPr="002C6A4D" w:rsidRDefault="006F7E85" w:rsidP="002C6A4D">
      <w:pPr>
        <w:ind w:right="-720"/>
        <w:rPr>
          <w:sz w:val="22"/>
          <w:szCs w:val="22"/>
        </w:rPr>
      </w:pPr>
      <w:r w:rsidRPr="002C6A4D">
        <w:rPr>
          <w:sz w:val="22"/>
          <w:szCs w:val="22"/>
        </w:rPr>
        <w:t xml:space="preserve">As stated in our paperwork, </w:t>
      </w:r>
      <w:r w:rsidR="00D42031">
        <w:rPr>
          <w:sz w:val="22"/>
          <w:szCs w:val="22"/>
        </w:rPr>
        <w:t>it is our policy to charge a $75</w:t>
      </w:r>
      <w:r w:rsidRPr="002C6A4D">
        <w:rPr>
          <w:sz w:val="22"/>
          <w:szCs w:val="22"/>
        </w:rPr>
        <w:t>.00 fee for appointments that are not cancelled at least 24 hours in ad</w:t>
      </w:r>
      <w:r w:rsidR="003476FD" w:rsidRPr="002C6A4D">
        <w:rPr>
          <w:sz w:val="22"/>
          <w:szCs w:val="22"/>
        </w:rPr>
        <w:t>vance. Y</w:t>
      </w:r>
      <w:r w:rsidRPr="002C6A4D">
        <w:rPr>
          <w:sz w:val="22"/>
          <w:szCs w:val="22"/>
        </w:rPr>
        <w:t>ou may leave noti</w:t>
      </w:r>
      <w:r w:rsidR="003476FD" w:rsidRPr="002C6A4D">
        <w:rPr>
          <w:sz w:val="22"/>
          <w:szCs w:val="22"/>
        </w:rPr>
        <w:t>ce of cancellation on our voice</w:t>
      </w:r>
      <w:r w:rsidRPr="002C6A4D">
        <w:rPr>
          <w:sz w:val="22"/>
          <w:szCs w:val="22"/>
        </w:rPr>
        <w:t>mail</w:t>
      </w:r>
      <w:r w:rsidR="003476FD" w:rsidRPr="002C6A4D">
        <w:rPr>
          <w:sz w:val="22"/>
          <w:szCs w:val="22"/>
        </w:rPr>
        <w:t xml:space="preserve"> at anytime</w:t>
      </w:r>
      <w:r w:rsidRPr="002C6A4D">
        <w:rPr>
          <w:sz w:val="22"/>
          <w:szCs w:val="22"/>
        </w:rPr>
        <w:t xml:space="preserve">, which will note the day &amp; time you called. </w:t>
      </w:r>
    </w:p>
    <w:p w:rsidR="002C6A4D" w:rsidRPr="002C6A4D" w:rsidRDefault="002C6A4D" w:rsidP="002C6A4D">
      <w:pPr>
        <w:ind w:right="-720"/>
        <w:rPr>
          <w:sz w:val="16"/>
          <w:szCs w:val="16"/>
        </w:rPr>
      </w:pPr>
    </w:p>
    <w:p w:rsidR="00F37BAD" w:rsidRPr="002C6A4D" w:rsidRDefault="00F37BAD" w:rsidP="002C6A4D">
      <w:pPr>
        <w:ind w:right="-720"/>
        <w:rPr>
          <w:b/>
          <w:sz w:val="22"/>
          <w:szCs w:val="22"/>
        </w:rPr>
      </w:pPr>
      <w:r w:rsidRPr="002C6A4D">
        <w:rPr>
          <w:b/>
          <w:sz w:val="22"/>
          <w:szCs w:val="22"/>
        </w:rPr>
        <w:t>No-Show Policy</w:t>
      </w:r>
    </w:p>
    <w:p w:rsidR="00F37BAD" w:rsidRPr="002C6A4D" w:rsidRDefault="00F37BAD" w:rsidP="002C6A4D">
      <w:pPr>
        <w:ind w:right="-720"/>
        <w:rPr>
          <w:sz w:val="22"/>
          <w:szCs w:val="22"/>
        </w:rPr>
      </w:pPr>
      <w:r w:rsidRPr="002C6A4D">
        <w:rPr>
          <w:sz w:val="22"/>
          <w:szCs w:val="22"/>
        </w:rPr>
        <w:t>As stated in our pap</w:t>
      </w:r>
      <w:r w:rsidR="00D42031">
        <w:rPr>
          <w:sz w:val="22"/>
          <w:szCs w:val="22"/>
        </w:rPr>
        <w:t xml:space="preserve">erwork, the credit card </w:t>
      </w:r>
      <w:r w:rsidRPr="002C6A4D">
        <w:rPr>
          <w:sz w:val="22"/>
          <w:szCs w:val="22"/>
        </w:rPr>
        <w:t>or cash on file is used only for no-show fees or balances on the account, not to exceed $300.00. No-shows are confirmed by carbons or by office staff having scheduled the appointment. After a no-show appointment, a client is called to inform them of the missed appointment. At tha</w:t>
      </w:r>
      <w:r w:rsidR="00D42031">
        <w:rPr>
          <w:sz w:val="22"/>
          <w:szCs w:val="22"/>
        </w:rPr>
        <w:t>t time, the card on file</w:t>
      </w:r>
      <w:r w:rsidRPr="002C6A4D">
        <w:rPr>
          <w:sz w:val="22"/>
          <w:szCs w:val="22"/>
        </w:rPr>
        <w:t xml:space="preserve"> or cash will be used for the balance on the account.</w:t>
      </w:r>
    </w:p>
    <w:p w:rsidR="002C6A4D" w:rsidRDefault="002C6A4D" w:rsidP="002C6A4D">
      <w:pPr>
        <w:ind w:right="-720"/>
        <w:rPr>
          <w:b/>
          <w:sz w:val="22"/>
          <w:szCs w:val="22"/>
        </w:rPr>
      </w:pPr>
    </w:p>
    <w:p w:rsidR="002C6A4D" w:rsidRPr="002C6A4D" w:rsidRDefault="00F37BAD" w:rsidP="002C6A4D">
      <w:pPr>
        <w:ind w:right="-720"/>
        <w:rPr>
          <w:b/>
          <w:sz w:val="22"/>
          <w:szCs w:val="22"/>
        </w:rPr>
      </w:pPr>
      <w:r w:rsidRPr="002C6A4D">
        <w:rPr>
          <w:b/>
          <w:sz w:val="22"/>
          <w:szCs w:val="22"/>
        </w:rPr>
        <w:t>Release of Information</w:t>
      </w:r>
    </w:p>
    <w:p w:rsidR="00F37BAD" w:rsidRPr="002C6A4D" w:rsidRDefault="00F37BAD" w:rsidP="002C6A4D">
      <w:pPr>
        <w:ind w:right="-720"/>
        <w:rPr>
          <w:sz w:val="22"/>
          <w:szCs w:val="22"/>
        </w:rPr>
      </w:pPr>
      <w:r w:rsidRPr="002C6A4D">
        <w:rPr>
          <w:sz w:val="22"/>
          <w:szCs w:val="22"/>
        </w:rPr>
        <w:t>We require releases to be signed before any information regarding a client is released whether verbally or written from our office to any physician, school personnel, etc.</w:t>
      </w:r>
    </w:p>
    <w:p w:rsidR="00F37BAD" w:rsidRPr="002C6A4D" w:rsidRDefault="00F37BAD" w:rsidP="002C6A4D">
      <w:pPr>
        <w:ind w:right="-720"/>
        <w:rPr>
          <w:sz w:val="16"/>
          <w:szCs w:val="16"/>
        </w:rPr>
      </w:pPr>
    </w:p>
    <w:p w:rsidR="00F37BAD" w:rsidRPr="002C6A4D" w:rsidRDefault="00F37BAD" w:rsidP="002C6A4D">
      <w:pPr>
        <w:ind w:right="-720"/>
        <w:rPr>
          <w:b/>
          <w:sz w:val="22"/>
          <w:szCs w:val="22"/>
        </w:rPr>
      </w:pPr>
      <w:r w:rsidRPr="002C6A4D">
        <w:rPr>
          <w:b/>
          <w:sz w:val="22"/>
          <w:szCs w:val="22"/>
        </w:rPr>
        <w:t>Wait List Procedures</w:t>
      </w:r>
    </w:p>
    <w:p w:rsidR="004E0763" w:rsidRPr="002C6A4D" w:rsidRDefault="00F37BAD" w:rsidP="002C6A4D">
      <w:pPr>
        <w:ind w:right="-720"/>
        <w:rPr>
          <w:sz w:val="22"/>
          <w:szCs w:val="22"/>
        </w:rPr>
      </w:pPr>
      <w:r w:rsidRPr="002C6A4D">
        <w:rPr>
          <w:sz w:val="22"/>
          <w:szCs w:val="22"/>
        </w:rPr>
        <w:t xml:space="preserve">New and current clients can ask to be put on the wait list for their counselor. When a cancellation occurs, clients are called and the first client to accept the appointment is the one to receive the appointment. An offer of an appointment through a phone message does not guarantee that the opening will still be available when the call is returned to our office. A client’s name is not written in the book for a session until the session has been confirmed by the client.  </w:t>
      </w:r>
    </w:p>
    <w:p w:rsidR="002C6A4D" w:rsidRPr="002C6A4D" w:rsidRDefault="002C6A4D" w:rsidP="002C6A4D">
      <w:pPr>
        <w:ind w:right="-720"/>
        <w:rPr>
          <w:sz w:val="16"/>
          <w:szCs w:val="16"/>
        </w:rPr>
      </w:pPr>
    </w:p>
    <w:p w:rsidR="003D4EE2" w:rsidRPr="002C6A4D" w:rsidRDefault="003D4EE2" w:rsidP="002C6A4D">
      <w:pPr>
        <w:ind w:right="-720"/>
        <w:rPr>
          <w:b/>
          <w:sz w:val="22"/>
          <w:szCs w:val="22"/>
        </w:rPr>
      </w:pPr>
      <w:r w:rsidRPr="002C6A4D">
        <w:rPr>
          <w:b/>
          <w:sz w:val="22"/>
          <w:szCs w:val="22"/>
        </w:rPr>
        <w:t>Emergencies</w:t>
      </w:r>
    </w:p>
    <w:p w:rsidR="003D4EE2" w:rsidRPr="002C6A4D" w:rsidRDefault="003D4EE2" w:rsidP="002C6A4D">
      <w:pPr>
        <w:ind w:right="-720"/>
        <w:rPr>
          <w:sz w:val="22"/>
          <w:szCs w:val="22"/>
        </w:rPr>
      </w:pPr>
      <w:r w:rsidRPr="002C6A4D">
        <w:rPr>
          <w:sz w:val="22"/>
          <w:szCs w:val="22"/>
        </w:rPr>
        <w:t>For after hours emergencies, call 911 or Contact Hotline at</w:t>
      </w:r>
      <w:r w:rsidR="00900383">
        <w:rPr>
          <w:sz w:val="22"/>
          <w:szCs w:val="22"/>
        </w:rPr>
        <w:t xml:space="preserve"> (817) 335-3022 – Tarrant</w:t>
      </w:r>
      <w:r w:rsidRPr="002C6A4D">
        <w:rPr>
          <w:sz w:val="22"/>
          <w:szCs w:val="22"/>
        </w:rPr>
        <w:t xml:space="preserve"> (972)</w:t>
      </w:r>
      <w:r w:rsidR="00900383">
        <w:rPr>
          <w:sz w:val="22"/>
          <w:szCs w:val="22"/>
        </w:rPr>
        <w:t xml:space="preserve"> </w:t>
      </w:r>
      <w:r w:rsidRPr="002C6A4D">
        <w:rPr>
          <w:sz w:val="22"/>
          <w:szCs w:val="22"/>
        </w:rPr>
        <w:t>233-2233</w:t>
      </w:r>
      <w:r w:rsidR="00900383">
        <w:rPr>
          <w:sz w:val="22"/>
          <w:szCs w:val="22"/>
        </w:rPr>
        <w:t xml:space="preserve"> – Dallas</w:t>
      </w:r>
      <w:r w:rsidRPr="002C6A4D">
        <w:rPr>
          <w:sz w:val="22"/>
          <w:szCs w:val="22"/>
        </w:rPr>
        <w:t>.</w:t>
      </w:r>
    </w:p>
    <w:p w:rsidR="003D4EE2" w:rsidRPr="002C6A4D" w:rsidRDefault="003D4EE2" w:rsidP="002C6A4D">
      <w:pPr>
        <w:ind w:right="-720"/>
        <w:rPr>
          <w:sz w:val="22"/>
          <w:szCs w:val="22"/>
        </w:rPr>
      </w:pPr>
      <w:r w:rsidRPr="002C6A4D">
        <w:rPr>
          <w:sz w:val="22"/>
          <w:szCs w:val="22"/>
        </w:rPr>
        <w:t>The</w:t>
      </w:r>
      <w:r w:rsidR="00900383">
        <w:rPr>
          <w:sz w:val="22"/>
          <w:szCs w:val="22"/>
        </w:rPr>
        <w:t>se</w:t>
      </w:r>
      <w:r w:rsidRPr="002C6A4D">
        <w:rPr>
          <w:sz w:val="22"/>
          <w:szCs w:val="22"/>
        </w:rPr>
        <w:t xml:space="preserve"> hotline</w:t>
      </w:r>
      <w:r w:rsidR="00900383">
        <w:rPr>
          <w:sz w:val="22"/>
          <w:szCs w:val="22"/>
        </w:rPr>
        <w:t>s are available 24 hours a day and are</w:t>
      </w:r>
      <w:r w:rsidRPr="002C6A4D">
        <w:rPr>
          <w:sz w:val="22"/>
          <w:szCs w:val="22"/>
        </w:rPr>
        <w:t xml:space="preserve"> free.</w:t>
      </w:r>
    </w:p>
    <w:p w:rsidR="003654E4" w:rsidRPr="002C6A4D" w:rsidRDefault="003654E4" w:rsidP="002C6A4D">
      <w:pPr>
        <w:ind w:right="-720"/>
        <w:rPr>
          <w:sz w:val="16"/>
          <w:szCs w:val="16"/>
        </w:rPr>
      </w:pPr>
    </w:p>
    <w:p w:rsidR="003654E4" w:rsidRPr="002C6A4D" w:rsidRDefault="004E0763" w:rsidP="002C6A4D">
      <w:pPr>
        <w:ind w:right="-720"/>
        <w:rPr>
          <w:b/>
          <w:sz w:val="22"/>
          <w:szCs w:val="22"/>
        </w:rPr>
      </w:pPr>
      <w:r w:rsidRPr="002C6A4D">
        <w:rPr>
          <w:b/>
          <w:sz w:val="22"/>
          <w:szCs w:val="22"/>
        </w:rPr>
        <w:t>Continued Care</w:t>
      </w:r>
    </w:p>
    <w:p w:rsidR="00900383" w:rsidRPr="00900383" w:rsidRDefault="00900383" w:rsidP="00900383">
      <w:pPr>
        <w:ind w:right="-720"/>
        <w:rPr>
          <w:sz w:val="22"/>
          <w:szCs w:val="22"/>
        </w:rPr>
      </w:pPr>
      <w:r w:rsidRPr="00900383">
        <w:rPr>
          <w:sz w:val="22"/>
          <w:szCs w:val="22"/>
        </w:rPr>
        <w:t>I understand the following fully:</w:t>
      </w:r>
    </w:p>
    <w:p w:rsidR="00900383" w:rsidRPr="00900383" w:rsidRDefault="00900383" w:rsidP="00900383">
      <w:pPr>
        <w:pStyle w:val="ListParagraph"/>
        <w:numPr>
          <w:ilvl w:val="0"/>
          <w:numId w:val="6"/>
        </w:numPr>
        <w:ind w:right="-720"/>
        <w:rPr>
          <w:sz w:val="22"/>
          <w:szCs w:val="22"/>
        </w:rPr>
      </w:pPr>
      <w:r w:rsidRPr="00900383">
        <w:rPr>
          <w:sz w:val="22"/>
          <w:szCs w:val="22"/>
        </w:rPr>
        <w:t>After two consecutive missed appointments without 24 hour cancellation notice, the client will be given referrals for further treatment at other counseling facilities and will be considered an inactive patient.</w:t>
      </w:r>
    </w:p>
    <w:p w:rsidR="00B92959" w:rsidRPr="002C6A4D" w:rsidRDefault="00B92959" w:rsidP="002C6A4D">
      <w:pPr>
        <w:ind w:left="720" w:right="-720"/>
        <w:rPr>
          <w:sz w:val="16"/>
          <w:szCs w:val="16"/>
        </w:rPr>
      </w:pPr>
    </w:p>
    <w:p w:rsidR="004E0763" w:rsidRPr="002C6A4D" w:rsidRDefault="004E0763" w:rsidP="002C6A4D">
      <w:pPr>
        <w:autoSpaceDE w:val="0"/>
        <w:autoSpaceDN w:val="0"/>
        <w:adjustRightInd w:val="0"/>
        <w:ind w:right="-720"/>
        <w:rPr>
          <w:sz w:val="22"/>
          <w:szCs w:val="22"/>
        </w:rPr>
      </w:pPr>
      <w:r w:rsidRPr="002C6A4D">
        <w:rPr>
          <w:b/>
          <w:bCs/>
          <w:sz w:val="22"/>
          <w:szCs w:val="22"/>
        </w:rPr>
        <w:t>Limits of Confidentiality</w:t>
      </w:r>
      <w:r w:rsidR="00B92959" w:rsidRPr="002C6A4D">
        <w:rPr>
          <w:sz w:val="22"/>
          <w:szCs w:val="22"/>
        </w:rPr>
        <w:t xml:space="preserve"> </w:t>
      </w:r>
    </w:p>
    <w:p w:rsidR="00B92959" w:rsidRPr="002C6A4D" w:rsidRDefault="00B92959" w:rsidP="002C6A4D">
      <w:pPr>
        <w:autoSpaceDE w:val="0"/>
        <w:autoSpaceDN w:val="0"/>
        <w:adjustRightInd w:val="0"/>
        <w:ind w:right="-720"/>
        <w:rPr>
          <w:sz w:val="22"/>
          <w:szCs w:val="22"/>
        </w:rPr>
      </w:pPr>
      <w:r w:rsidRPr="002C6A4D">
        <w:rPr>
          <w:sz w:val="22"/>
          <w:szCs w:val="22"/>
        </w:rPr>
        <w:t>Discussions between a therapist and a client are confidential. No information will be released without the client's written consent unless mandated by law. Possible exceptions to confidentiality include but are not limited to the following situations:</w:t>
      </w:r>
    </w:p>
    <w:p w:rsidR="00B92959" w:rsidRPr="002C6A4D" w:rsidRDefault="00B92959" w:rsidP="002C6A4D">
      <w:pPr>
        <w:autoSpaceDE w:val="0"/>
        <w:autoSpaceDN w:val="0"/>
        <w:adjustRightInd w:val="0"/>
        <w:ind w:right="-720"/>
        <w:rPr>
          <w:sz w:val="22"/>
          <w:szCs w:val="22"/>
        </w:rPr>
      </w:pP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child abuse</w:t>
      </w: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abuse of the elderly or disabled</w:t>
      </w: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abuse of patients in mental health facilities</w:t>
      </w: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sexual exploitation</w:t>
      </w: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criminal prosecutions</w:t>
      </w: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child custody cases</w:t>
      </w:r>
    </w:p>
    <w:p w:rsidR="00B92959" w:rsidRPr="002C6A4D" w:rsidRDefault="00B92959" w:rsidP="002C6A4D">
      <w:pPr>
        <w:pStyle w:val="ListParagraph"/>
        <w:numPr>
          <w:ilvl w:val="0"/>
          <w:numId w:val="2"/>
        </w:numPr>
        <w:autoSpaceDE w:val="0"/>
        <w:autoSpaceDN w:val="0"/>
        <w:adjustRightInd w:val="0"/>
        <w:ind w:right="-720"/>
        <w:rPr>
          <w:sz w:val="22"/>
          <w:szCs w:val="22"/>
        </w:rPr>
      </w:pPr>
      <w:r w:rsidRPr="002C6A4D">
        <w:rPr>
          <w:sz w:val="22"/>
          <w:szCs w:val="22"/>
        </w:rPr>
        <w:t>suits in which the mental health of a party is in issue</w:t>
      </w:r>
    </w:p>
    <w:p w:rsidR="00EE30FE" w:rsidRPr="002C6A4D" w:rsidRDefault="00B92959" w:rsidP="002C6A4D">
      <w:pPr>
        <w:pStyle w:val="ListParagraph"/>
        <w:numPr>
          <w:ilvl w:val="0"/>
          <w:numId w:val="2"/>
        </w:numPr>
        <w:autoSpaceDE w:val="0"/>
        <w:autoSpaceDN w:val="0"/>
        <w:adjustRightInd w:val="0"/>
        <w:ind w:right="-720"/>
        <w:rPr>
          <w:sz w:val="22"/>
          <w:szCs w:val="22"/>
        </w:rPr>
      </w:pPr>
      <w:proofErr w:type="gramStart"/>
      <w:r w:rsidRPr="002C6A4D">
        <w:rPr>
          <w:sz w:val="22"/>
          <w:szCs w:val="22"/>
        </w:rPr>
        <w:t>situations</w:t>
      </w:r>
      <w:proofErr w:type="gramEnd"/>
      <w:r w:rsidRPr="002C6A4D">
        <w:rPr>
          <w:sz w:val="22"/>
          <w:szCs w:val="22"/>
        </w:rPr>
        <w:t xml:space="preserve"> where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w:t>
      </w:r>
    </w:p>
    <w:p w:rsidR="002C6A4D" w:rsidRDefault="002C6A4D" w:rsidP="002C6A4D">
      <w:pPr>
        <w:autoSpaceDE w:val="0"/>
        <w:autoSpaceDN w:val="0"/>
        <w:adjustRightInd w:val="0"/>
        <w:ind w:right="-720"/>
        <w:rPr>
          <w:b/>
          <w:sz w:val="28"/>
          <w:szCs w:val="28"/>
        </w:rPr>
      </w:pPr>
    </w:p>
    <w:p w:rsidR="003163D2" w:rsidRDefault="003163D2" w:rsidP="002C6A4D">
      <w:pPr>
        <w:autoSpaceDE w:val="0"/>
        <w:autoSpaceDN w:val="0"/>
        <w:adjustRightInd w:val="0"/>
        <w:ind w:right="-720"/>
        <w:rPr>
          <w:b/>
          <w:sz w:val="28"/>
          <w:szCs w:val="28"/>
        </w:rPr>
      </w:pPr>
    </w:p>
    <w:p w:rsidR="00900383" w:rsidRDefault="00900383" w:rsidP="002C6A4D">
      <w:pPr>
        <w:autoSpaceDE w:val="0"/>
        <w:autoSpaceDN w:val="0"/>
        <w:adjustRightInd w:val="0"/>
        <w:ind w:right="-720"/>
        <w:rPr>
          <w:b/>
          <w:sz w:val="28"/>
          <w:szCs w:val="28"/>
        </w:rPr>
      </w:pPr>
    </w:p>
    <w:p w:rsidR="003D4EE2" w:rsidRPr="003D4EE2" w:rsidRDefault="003D4EE2" w:rsidP="00117F35">
      <w:pPr>
        <w:ind w:right="-720"/>
      </w:pPr>
    </w:p>
    <w:sectPr w:rsidR="003D4EE2" w:rsidRPr="003D4EE2" w:rsidSect="003D2610">
      <w:headerReference w:type="even" r:id="rId8"/>
      <w:headerReference w:type="default" r:id="rId9"/>
      <w:footerReference w:type="even" r:id="rId10"/>
      <w:footerReference w:type="default" r:id="rId11"/>
      <w:headerReference w:type="first" r:id="rId12"/>
      <w:footerReference w:type="first" r:id="rId13"/>
      <w:pgSz w:w="12240" w:h="15840"/>
      <w:pgMar w:top="1440" w:right="1980" w:bottom="1440" w:left="9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6F" w:rsidRDefault="00DA416F" w:rsidP="003D2610">
      <w:pPr>
        <w:spacing w:line="240" w:lineRule="auto"/>
      </w:pPr>
      <w:r>
        <w:separator/>
      </w:r>
    </w:p>
  </w:endnote>
  <w:endnote w:type="continuationSeparator" w:id="0">
    <w:p w:rsidR="00DA416F" w:rsidRDefault="00DA416F" w:rsidP="003D2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4500" w:rsidRDefault="005D4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2825790"/>
      <w:docPartObj>
        <w:docPartGallery w:val="Page Numbers (Bottom of Page)"/>
        <w:docPartUnique/>
      </w:docPartObj>
    </w:sdtPr>
    <w:sdtEndPr/>
    <w:sdtContent>
      <w:p w:rsidR="00DA1E32" w:rsidRDefault="005D4500">
        <w:pPr>
          <w:pStyle w:val="Footer"/>
        </w:pPr>
        <w:r>
          <w:fldChar w:fldCharType="begin"/>
        </w:r>
        <w:r>
          <w:instrText xml:space="preserve"> PAGE   \* MERGEFORMAT </w:instrText>
        </w:r>
        <w:r>
          <w:fldChar w:fldCharType="separate"/>
        </w:r>
        <w:r>
          <w:rPr>
            <w:noProof/>
          </w:rPr>
          <w:t>1</w:t>
        </w:r>
        <w:r>
          <w:rPr>
            <w:noProof/>
          </w:rPr>
          <w:fldChar w:fldCharType="end"/>
        </w:r>
      </w:p>
    </w:sdtContent>
  </w:sdt>
  <w:p w:rsidR="002C6A4D" w:rsidRDefault="005D4500">
    <w:pPr>
      <w:pStyle w:val="Footer"/>
    </w:pPr>
    <w:r>
      <w:rPr>
        <w:noProof/>
      </w:rPr>
      <w:pict>
        <v:shapetype id="_x0000_t32" coordsize="21600,21600" o:spt="32" o:oned="t" path="m0,0l21600,21600e" filled="f">
          <v:path arrowok="t" fillok="f" o:connecttype="none"/>
          <o:lock v:ext="edit" shapetype="t"/>
        </v:shapetype>
        <v:shape id="_x0000_s2053" type="#_x0000_t32" style="position:absolute;margin-left:-11.9pt;margin-top:6.6pt;width:534.1pt;height:0;z-index:251660288" o:connectortype="straight" strokecolor="#31849b [2408]" strokeweight="10pt">
          <v:shadow color="#868686"/>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4500" w:rsidRDefault="005D45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6F" w:rsidRDefault="00DA416F" w:rsidP="003D2610">
      <w:pPr>
        <w:spacing w:line="240" w:lineRule="auto"/>
      </w:pPr>
      <w:r>
        <w:separator/>
      </w:r>
    </w:p>
  </w:footnote>
  <w:footnote w:type="continuationSeparator" w:id="0">
    <w:p w:rsidR="00DA416F" w:rsidRDefault="00DA416F" w:rsidP="003D261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4500" w:rsidRDefault="005D4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2610" w:rsidRDefault="003D2610" w:rsidP="009971DD">
    <w:pPr>
      <w:pStyle w:val="Header"/>
      <w:tabs>
        <w:tab w:val="clear" w:pos="9360"/>
      </w:tabs>
      <w:ind w:right="-720"/>
      <w:jc w:val="right"/>
    </w:pPr>
    <w:r w:rsidRPr="003D2610">
      <w:rPr>
        <w:noProof/>
      </w:rPr>
      <w:drawing>
        <wp:anchor distT="0" distB="0" distL="114300" distR="114300" simplePos="0" relativeHeight="251658240" behindDoc="0" locked="0" layoutInCell="1" allowOverlap="1">
          <wp:simplePos x="0" y="0"/>
          <wp:positionH relativeFrom="column">
            <wp:posOffset>-140970</wp:posOffset>
          </wp:positionH>
          <wp:positionV relativeFrom="paragraph">
            <wp:posOffset>-194310</wp:posOffset>
          </wp:positionV>
          <wp:extent cx="1969770" cy="9372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69770" cy="937260"/>
                  </a:xfrm>
                  <a:prstGeom prst="rect">
                    <a:avLst/>
                  </a:prstGeom>
                  <a:noFill/>
                  <a:ln w="9525">
                    <a:noFill/>
                    <a:miter lim="800000"/>
                    <a:headEnd/>
                    <a:tailEnd/>
                  </a:ln>
                </pic:spPr>
              </pic:pic>
            </a:graphicData>
          </a:graphic>
        </wp:anchor>
      </w:drawing>
    </w:r>
    <w:r>
      <w:ptab w:relativeTo="margin" w:alignment="center" w:leader="none"/>
    </w:r>
    <w:r>
      <w:t xml:space="preserve">                                    CENTER FOR COUNSELING AND FAMILY RELATIONSHIPS</w:t>
    </w:r>
  </w:p>
  <w:p w:rsidR="003D2610" w:rsidRDefault="003D2610" w:rsidP="009971DD">
    <w:pPr>
      <w:pStyle w:val="Header"/>
      <w:tabs>
        <w:tab w:val="clear" w:pos="9360"/>
      </w:tabs>
      <w:ind w:right="-720"/>
      <w:jc w:val="right"/>
    </w:pPr>
    <w:r>
      <w:t xml:space="preserve">                                 </w:t>
    </w:r>
    <w:r w:rsidR="005D4500">
      <w:t xml:space="preserve">4500 Mercantile Plaza Ste. </w:t>
    </w:r>
    <w:r w:rsidR="005D4500">
      <w:t xml:space="preserve">307 </w:t>
    </w:r>
    <w:bookmarkStart w:id="0" w:name="_GoBack"/>
    <w:bookmarkEnd w:id="0"/>
    <w:r>
      <w:t>Fort Worth, TX 76137</w:t>
    </w:r>
  </w:p>
  <w:p w:rsidR="003D2610" w:rsidRPr="003D2610" w:rsidRDefault="003D2610" w:rsidP="009971DD">
    <w:pPr>
      <w:spacing w:line="240" w:lineRule="auto"/>
      <w:ind w:left="720" w:right="-720" w:firstLine="720"/>
      <w:jc w:val="right"/>
      <w:rPr>
        <w:rFonts w:eastAsia="Myriad Pro"/>
      </w:rPr>
    </w:pPr>
    <w:r w:rsidRPr="003D2610">
      <w:rPr>
        <w:rFonts w:eastAsia="Myriad Pro"/>
        <w:spacing w:val="1"/>
      </w:rPr>
      <w:t>Me</w:t>
    </w:r>
    <w:r w:rsidRPr="003D2610">
      <w:rPr>
        <w:rFonts w:eastAsia="Myriad Pro"/>
      </w:rPr>
      <w:t>t</w:t>
    </w:r>
    <w:r w:rsidRPr="003D2610">
      <w:rPr>
        <w:rFonts w:eastAsia="Myriad Pro"/>
        <w:spacing w:val="-1"/>
      </w:rPr>
      <w:t>r</w:t>
    </w:r>
    <w:r w:rsidRPr="003D2610">
      <w:rPr>
        <w:rFonts w:eastAsia="Myriad Pro"/>
        <w:spacing w:val="-2"/>
      </w:rPr>
      <w:t>o</w:t>
    </w:r>
    <w:r w:rsidRPr="003D2610">
      <w:rPr>
        <w:rFonts w:eastAsia="Myriad Pro"/>
      </w:rPr>
      <w:t xml:space="preserve">: </w:t>
    </w:r>
    <w:r w:rsidRPr="003D2610">
      <w:rPr>
        <w:rFonts w:eastAsia="Myriad Pro"/>
        <w:spacing w:val="-8"/>
      </w:rPr>
      <w:t>8</w:t>
    </w:r>
    <w:r w:rsidRPr="003D2610">
      <w:rPr>
        <w:rFonts w:eastAsia="Myriad Pro"/>
        <w:spacing w:val="-16"/>
      </w:rPr>
      <w:t>1</w:t>
    </w:r>
    <w:r w:rsidRPr="003D2610">
      <w:rPr>
        <w:rFonts w:eastAsia="Myriad Pro"/>
        <w:spacing w:val="-8"/>
      </w:rPr>
      <w:t>7</w:t>
    </w:r>
    <w:r w:rsidRPr="003D2610">
      <w:rPr>
        <w:rFonts w:eastAsia="Myriad Pro"/>
        <w:spacing w:val="-10"/>
      </w:rPr>
      <w:t>-</w:t>
    </w:r>
    <w:r w:rsidRPr="003D2610">
      <w:rPr>
        <w:rFonts w:eastAsia="Myriad Pro"/>
        <w:spacing w:val="-1"/>
      </w:rPr>
      <w:t>2</w:t>
    </w:r>
    <w:r w:rsidRPr="003D2610">
      <w:rPr>
        <w:rFonts w:eastAsia="Myriad Pro"/>
        <w:spacing w:val="-6"/>
      </w:rPr>
      <w:t>3</w:t>
    </w:r>
    <w:r w:rsidRPr="003D2610">
      <w:rPr>
        <w:rFonts w:eastAsia="Myriad Pro"/>
        <w:spacing w:val="-4"/>
      </w:rPr>
      <w:t>2</w:t>
    </w:r>
    <w:r w:rsidRPr="003D2610">
      <w:rPr>
        <w:rFonts w:eastAsia="Myriad Pro"/>
        <w:spacing w:val="1"/>
      </w:rPr>
      <w:t>-</w:t>
    </w:r>
    <w:r w:rsidRPr="003D2610">
      <w:rPr>
        <w:rFonts w:eastAsia="Myriad Pro"/>
        <w:spacing w:val="2"/>
      </w:rPr>
      <w:t>9</w:t>
    </w:r>
    <w:r w:rsidRPr="003D2610">
      <w:rPr>
        <w:rFonts w:eastAsia="Myriad Pro"/>
        <w:spacing w:val="3"/>
      </w:rPr>
      <w:t>40</w:t>
    </w:r>
    <w:r w:rsidRPr="003D2610">
      <w:rPr>
        <w:rFonts w:eastAsia="Myriad Pro"/>
      </w:rPr>
      <w:t xml:space="preserve">0 </w:t>
    </w:r>
    <w:r w:rsidRPr="003D2610">
      <w:rPr>
        <w:rFonts w:eastAsia="Myriad Pro"/>
        <w:spacing w:val="-8"/>
      </w:rPr>
      <w:t>F</w:t>
    </w:r>
    <w:r w:rsidRPr="003D2610">
      <w:rPr>
        <w:rFonts w:eastAsia="Myriad Pro"/>
        <w:spacing w:val="2"/>
      </w:rPr>
      <w:t>ax</w:t>
    </w:r>
    <w:r w:rsidRPr="003D2610">
      <w:rPr>
        <w:rFonts w:eastAsia="Myriad Pro"/>
      </w:rPr>
      <w:t xml:space="preserve">: </w:t>
    </w:r>
    <w:r w:rsidRPr="003D2610">
      <w:rPr>
        <w:rFonts w:eastAsia="Myriad Pro"/>
        <w:spacing w:val="-8"/>
      </w:rPr>
      <w:t>8</w:t>
    </w:r>
    <w:r w:rsidRPr="003D2610">
      <w:rPr>
        <w:rFonts w:eastAsia="Myriad Pro"/>
        <w:spacing w:val="-16"/>
      </w:rPr>
      <w:t>1</w:t>
    </w:r>
    <w:r w:rsidRPr="003D2610">
      <w:rPr>
        <w:rFonts w:eastAsia="Myriad Pro"/>
        <w:spacing w:val="-8"/>
      </w:rPr>
      <w:t>7</w:t>
    </w:r>
    <w:r w:rsidRPr="003D2610">
      <w:rPr>
        <w:rFonts w:eastAsia="Myriad Pro"/>
        <w:spacing w:val="-10"/>
      </w:rPr>
      <w:t>-</w:t>
    </w:r>
    <w:r w:rsidRPr="003D2610">
      <w:rPr>
        <w:rFonts w:eastAsia="Myriad Pro"/>
        <w:spacing w:val="-1"/>
      </w:rPr>
      <w:t>2</w:t>
    </w:r>
    <w:r w:rsidRPr="003D2610">
      <w:rPr>
        <w:rFonts w:eastAsia="Myriad Pro"/>
        <w:spacing w:val="-6"/>
      </w:rPr>
      <w:t>3</w:t>
    </w:r>
    <w:r w:rsidRPr="003D2610">
      <w:rPr>
        <w:rFonts w:eastAsia="Myriad Pro"/>
        <w:spacing w:val="-4"/>
      </w:rPr>
      <w:t>2</w:t>
    </w:r>
    <w:r w:rsidRPr="003D2610">
      <w:rPr>
        <w:rFonts w:eastAsia="Myriad Pro"/>
        <w:spacing w:val="1"/>
      </w:rPr>
      <w:t>-</w:t>
    </w:r>
    <w:r w:rsidRPr="003D2610">
      <w:rPr>
        <w:rFonts w:eastAsia="Myriad Pro"/>
        <w:spacing w:val="2"/>
      </w:rPr>
      <w:t>9</w:t>
    </w:r>
    <w:r w:rsidRPr="003D2610">
      <w:rPr>
        <w:rFonts w:eastAsia="Myriad Pro"/>
        <w:spacing w:val="3"/>
      </w:rPr>
      <w:t>4</w:t>
    </w:r>
    <w:r w:rsidRPr="003D2610">
      <w:rPr>
        <w:rFonts w:eastAsia="Myriad Pro"/>
        <w:spacing w:val="-3"/>
      </w:rPr>
      <w:t>0</w:t>
    </w:r>
    <w:r w:rsidRPr="003D2610">
      <w:rPr>
        <w:rFonts w:eastAsia="Myriad Pro"/>
      </w:rPr>
      <w:t>3</w:t>
    </w:r>
  </w:p>
  <w:p w:rsidR="003D2610" w:rsidRDefault="003D2610" w:rsidP="009971DD">
    <w:pPr>
      <w:spacing w:line="240" w:lineRule="auto"/>
      <w:ind w:right="-720"/>
      <w:jc w:val="right"/>
    </w:pPr>
    <w:r>
      <w:rPr>
        <w:rFonts w:eastAsia="Myriad Pro"/>
      </w:rPr>
      <w:t xml:space="preserve">                                 </w:t>
    </w:r>
    <w:r w:rsidRPr="003D2610">
      <w:rPr>
        <w:rFonts w:eastAsia="Myriad Pro"/>
      </w:rPr>
      <w:t>offi</w:t>
    </w:r>
    <w:r w:rsidRPr="003D2610">
      <w:rPr>
        <w:rFonts w:eastAsia="Myriad Pro"/>
        <w:spacing w:val="-2"/>
      </w:rPr>
      <w:t>c</w:t>
    </w:r>
    <w:r w:rsidRPr="003D2610">
      <w:rPr>
        <w:rFonts w:eastAsia="Myriad Pro"/>
        <w:spacing w:val="1"/>
      </w:rPr>
      <w:t>e@</w:t>
    </w:r>
    <w:r w:rsidRPr="003D2610">
      <w:rPr>
        <w:rFonts w:eastAsia="Myriad Pro"/>
        <w:spacing w:val="-2"/>
      </w:rPr>
      <w:t>c</w:t>
    </w:r>
    <w:r w:rsidRPr="003D2610">
      <w:rPr>
        <w:rFonts w:eastAsia="Myriad Pro"/>
        <w:spacing w:val="5"/>
      </w:rPr>
      <w:t>c</w:t>
    </w:r>
    <w:r w:rsidRPr="003D2610">
      <w:rPr>
        <w:rFonts w:eastAsia="Myriad Pro"/>
        <w:spacing w:val="2"/>
      </w:rPr>
      <w:t>f</w:t>
    </w:r>
    <w:r w:rsidRPr="003D2610">
      <w:rPr>
        <w:rFonts w:eastAsia="Myriad Pro"/>
        <w:spacing w:val="-1"/>
      </w:rPr>
      <w:t>a</w:t>
    </w:r>
    <w:r w:rsidRPr="003D2610">
      <w:rPr>
        <w:rFonts w:eastAsia="Myriad Pro"/>
        <w:spacing w:val="1"/>
      </w:rPr>
      <w:t>m</w:t>
    </w:r>
    <w:r w:rsidRPr="003D2610">
      <w:rPr>
        <w:rFonts w:eastAsia="Myriad Pro"/>
        <w:spacing w:val="-1"/>
      </w:rPr>
      <w:t>.</w:t>
    </w:r>
    <w:r w:rsidRPr="003D2610">
      <w:rPr>
        <w:rFonts w:eastAsia="Myriad Pro"/>
        <w:spacing w:val="-2"/>
      </w:rPr>
      <w:t>c</w:t>
    </w:r>
    <w:r w:rsidRPr="003D2610">
      <w:rPr>
        <w:rFonts w:eastAsia="Myriad Pro"/>
      </w:rPr>
      <w:t>om</w:t>
    </w:r>
    <w:hyperlink r:id="rId2">
      <w:r w:rsidRPr="003D2610">
        <w:rPr>
          <w:rFonts w:eastAsia="Myriad Pro"/>
          <w:spacing w:val="-2"/>
        </w:rPr>
        <w:t xml:space="preserve"> </w:t>
      </w:r>
      <w:r w:rsidRPr="003D2610">
        <w:rPr>
          <w:rFonts w:eastAsia="Myriad Pro"/>
          <w:spacing w:val="6"/>
        </w:rPr>
        <w:t>ww</w:t>
      </w:r>
      <w:r w:rsidRPr="003D2610">
        <w:rPr>
          <w:rFonts w:eastAsia="Myriad Pro"/>
          <w:spacing w:val="-7"/>
        </w:rPr>
        <w:t>w</w:t>
      </w:r>
      <w:r w:rsidRPr="003D2610">
        <w:rPr>
          <w:rFonts w:eastAsia="Myriad Pro"/>
          <w:spacing w:val="-1"/>
        </w:rPr>
        <w:t>.</w:t>
      </w:r>
      <w:r w:rsidRPr="003D2610">
        <w:rPr>
          <w:rFonts w:eastAsia="Myriad Pro"/>
          <w:spacing w:val="-2"/>
        </w:rPr>
        <w:t>c</w:t>
      </w:r>
      <w:r w:rsidRPr="003D2610">
        <w:rPr>
          <w:rFonts w:eastAsia="Myriad Pro"/>
          <w:spacing w:val="5"/>
        </w:rPr>
        <w:t>c</w:t>
      </w:r>
      <w:r w:rsidRPr="003D2610">
        <w:rPr>
          <w:rFonts w:eastAsia="Myriad Pro"/>
          <w:spacing w:val="2"/>
        </w:rPr>
        <w:t>f</w:t>
      </w:r>
      <w:r w:rsidRPr="003D2610">
        <w:rPr>
          <w:rFonts w:eastAsia="Myriad Pro"/>
          <w:spacing w:val="-1"/>
        </w:rPr>
        <w:t>a</w:t>
      </w:r>
      <w:r w:rsidRPr="003D2610">
        <w:rPr>
          <w:rFonts w:eastAsia="Myriad Pro"/>
          <w:spacing w:val="1"/>
        </w:rPr>
        <w:t>m</w:t>
      </w:r>
      <w:r w:rsidRPr="003D2610">
        <w:rPr>
          <w:rFonts w:eastAsia="Myriad Pro"/>
          <w:spacing w:val="-1"/>
        </w:rPr>
        <w:t>.</w:t>
      </w:r>
      <w:r w:rsidRPr="003D2610">
        <w:rPr>
          <w:rFonts w:eastAsia="Myriad Pro"/>
          <w:spacing w:val="-2"/>
        </w:rPr>
        <w:t>c</w:t>
      </w:r>
      <w:r w:rsidRPr="003D2610">
        <w:rPr>
          <w:rFonts w:eastAsia="Myriad Pro"/>
        </w:rPr>
        <w:t>om</w:t>
      </w:r>
    </w:hyperlink>
  </w:p>
  <w:p w:rsidR="003D2610" w:rsidRPr="009971DD" w:rsidRDefault="005D4500" w:rsidP="009971DD">
    <w:pPr>
      <w:spacing w:line="240" w:lineRule="auto"/>
      <w:ind w:left="720" w:right="1369" w:firstLine="720"/>
      <w:jc w:val="center"/>
      <w:rPr>
        <w:rFonts w:eastAsia="Myriad Pro"/>
      </w:rPr>
    </w:pPr>
    <w:r>
      <w:rPr>
        <w:rFonts w:eastAsia="Myriad Pro"/>
        <w:noProof/>
      </w:rPr>
      <w:pict>
        <v:shapetype id="_x0000_t32" coordsize="21600,21600" o:spt="32" o:oned="t" path="m0,0l21600,21600e" filled="f">
          <v:path arrowok="t" fillok="f" o:connecttype="none"/>
          <o:lock v:ext="edit" shapetype="t"/>
        </v:shapetype>
        <v:shape id="_x0000_s2049" type="#_x0000_t32" style="position:absolute;left:0;text-align:left;margin-left:-8.55pt;margin-top:10.1pt;width:522.15pt;height:0;z-index:251659264;mso-position-horizontal-relative:margin" o:connectortype="straight">
          <v:stroke dashstyle="longDash"/>
          <w10:wrap anchorx="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4500" w:rsidRDefault="005D45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C54"/>
    <w:multiLevelType w:val="hybridMultilevel"/>
    <w:tmpl w:val="38F6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71234"/>
    <w:multiLevelType w:val="hybridMultilevel"/>
    <w:tmpl w:val="3BE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2176A"/>
    <w:multiLevelType w:val="hybridMultilevel"/>
    <w:tmpl w:val="DCA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A1170"/>
    <w:multiLevelType w:val="hybridMultilevel"/>
    <w:tmpl w:val="69E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51EF5"/>
    <w:multiLevelType w:val="hybridMultilevel"/>
    <w:tmpl w:val="14F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20547"/>
    <w:multiLevelType w:val="multilevel"/>
    <w:tmpl w:val="04090021"/>
    <w:styleLink w:val="Style1"/>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6">
      <o:colormenu v:ext="edit" strokecolor="none [2408]"/>
    </o:shapedefaults>
    <o:shapelayout v:ext="edit">
      <o:idmap v:ext="edit" data="2"/>
      <o:rules v:ext="edit">
        <o:r id="V:Rule3" type="connector" idref="#_x0000_s2049"/>
        <o:r id="V:Rule4"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DA2D34"/>
    <w:rsid w:val="000132BB"/>
    <w:rsid w:val="000C1246"/>
    <w:rsid w:val="000E1231"/>
    <w:rsid w:val="000E51DE"/>
    <w:rsid w:val="00102D03"/>
    <w:rsid w:val="001051F2"/>
    <w:rsid w:val="00117F35"/>
    <w:rsid w:val="0018621C"/>
    <w:rsid w:val="001A52D0"/>
    <w:rsid w:val="001B6681"/>
    <w:rsid w:val="002205D5"/>
    <w:rsid w:val="002775D4"/>
    <w:rsid w:val="002C6A4D"/>
    <w:rsid w:val="003163D2"/>
    <w:rsid w:val="003476FD"/>
    <w:rsid w:val="003654E4"/>
    <w:rsid w:val="00386451"/>
    <w:rsid w:val="003D2610"/>
    <w:rsid w:val="003D4EE2"/>
    <w:rsid w:val="00447769"/>
    <w:rsid w:val="00452C75"/>
    <w:rsid w:val="004601D1"/>
    <w:rsid w:val="00470830"/>
    <w:rsid w:val="00493509"/>
    <w:rsid w:val="004E0763"/>
    <w:rsid w:val="005B4D50"/>
    <w:rsid w:val="005C0348"/>
    <w:rsid w:val="005D4500"/>
    <w:rsid w:val="006176E5"/>
    <w:rsid w:val="006F7E85"/>
    <w:rsid w:val="00707D5E"/>
    <w:rsid w:val="00732BF6"/>
    <w:rsid w:val="0074467D"/>
    <w:rsid w:val="00780400"/>
    <w:rsid w:val="007C2CA6"/>
    <w:rsid w:val="007F6F52"/>
    <w:rsid w:val="00827DBD"/>
    <w:rsid w:val="008A5636"/>
    <w:rsid w:val="008C4E34"/>
    <w:rsid w:val="00900383"/>
    <w:rsid w:val="009266C6"/>
    <w:rsid w:val="009971DD"/>
    <w:rsid w:val="009A1BFD"/>
    <w:rsid w:val="009B4CD3"/>
    <w:rsid w:val="009B69E2"/>
    <w:rsid w:val="00A21BFF"/>
    <w:rsid w:val="00A45947"/>
    <w:rsid w:val="00A546FE"/>
    <w:rsid w:val="00A95C9C"/>
    <w:rsid w:val="00AA1109"/>
    <w:rsid w:val="00B80C06"/>
    <w:rsid w:val="00B92959"/>
    <w:rsid w:val="00BF08A9"/>
    <w:rsid w:val="00C65168"/>
    <w:rsid w:val="00D42031"/>
    <w:rsid w:val="00D54A6D"/>
    <w:rsid w:val="00D96D0C"/>
    <w:rsid w:val="00DA1E32"/>
    <w:rsid w:val="00DA2D34"/>
    <w:rsid w:val="00DA416F"/>
    <w:rsid w:val="00EE30FE"/>
    <w:rsid w:val="00F11968"/>
    <w:rsid w:val="00F2271F"/>
    <w:rsid w:val="00F37BAD"/>
    <w:rsid w:val="00F534D9"/>
    <w:rsid w:val="00F7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colormenu v:ext="edit" stroke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8621C"/>
    <w:pPr>
      <w:numPr>
        <w:numId w:val="1"/>
      </w:numPr>
    </w:pPr>
  </w:style>
  <w:style w:type="paragraph" w:styleId="Header">
    <w:name w:val="header"/>
    <w:basedOn w:val="Normal"/>
    <w:link w:val="HeaderChar"/>
    <w:uiPriority w:val="99"/>
    <w:unhideWhenUsed/>
    <w:rsid w:val="003D2610"/>
    <w:pPr>
      <w:tabs>
        <w:tab w:val="center" w:pos="4680"/>
        <w:tab w:val="right" w:pos="9360"/>
      </w:tabs>
      <w:spacing w:line="240" w:lineRule="auto"/>
    </w:pPr>
  </w:style>
  <w:style w:type="character" w:customStyle="1" w:styleId="HeaderChar">
    <w:name w:val="Header Char"/>
    <w:basedOn w:val="DefaultParagraphFont"/>
    <w:link w:val="Header"/>
    <w:uiPriority w:val="99"/>
    <w:rsid w:val="003D2610"/>
  </w:style>
  <w:style w:type="paragraph" w:styleId="Footer">
    <w:name w:val="footer"/>
    <w:basedOn w:val="Normal"/>
    <w:link w:val="FooterChar"/>
    <w:uiPriority w:val="99"/>
    <w:unhideWhenUsed/>
    <w:rsid w:val="003D2610"/>
    <w:pPr>
      <w:tabs>
        <w:tab w:val="center" w:pos="4680"/>
        <w:tab w:val="right" w:pos="9360"/>
      </w:tabs>
      <w:spacing w:line="240" w:lineRule="auto"/>
    </w:pPr>
  </w:style>
  <w:style w:type="character" w:customStyle="1" w:styleId="FooterChar">
    <w:name w:val="Footer Char"/>
    <w:basedOn w:val="DefaultParagraphFont"/>
    <w:link w:val="Footer"/>
    <w:uiPriority w:val="99"/>
    <w:rsid w:val="003D2610"/>
  </w:style>
  <w:style w:type="paragraph" w:styleId="BalloonText">
    <w:name w:val="Balloon Text"/>
    <w:basedOn w:val="Normal"/>
    <w:link w:val="BalloonTextChar"/>
    <w:uiPriority w:val="99"/>
    <w:semiHidden/>
    <w:unhideWhenUsed/>
    <w:rsid w:val="003D26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10"/>
    <w:rPr>
      <w:rFonts w:ascii="Tahoma" w:hAnsi="Tahoma" w:cs="Tahoma"/>
      <w:sz w:val="16"/>
      <w:szCs w:val="16"/>
    </w:rPr>
  </w:style>
  <w:style w:type="paragraph" w:styleId="ListParagraph">
    <w:name w:val="List Paragraph"/>
    <w:basedOn w:val="Normal"/>
    <w:uiPriority w:val="34"/>
    <w:qFormat/>
    <w:rsid w:val="00B929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cf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CCFAM</dc:creator>
  <cp:lastModifiedBy>Rhonda Johnson</cp:lastModifiedBy>
  <cp:revision>2</cp:revision>
  <cp:lastPrinted>2012-05-14T18:30:00Z</cp:lastPrinted>
  <dcterms:created xsi:type="dcterms:W3CDTF">2014-06-22T19:33:00Z</dcterms:created>
  <dcterms:modified xsi:type="dcterms:W3CDTF">2014-06-22T19:33:00Z</dcterms:modified>
</cp:coreProperties>
</file>